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269" w:rsidRDefault="00A97269" w:rsidP="00A97269">
      <w:pPr>
        <w:ind w:hanging="15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ЛЕКЦИЯ  4</w:t>
      </w:r>
    </w:p>
    <w:p w:rsidR="00A97269" w:rsidRDefault="00A97269" w:rsidP="00A97269">
      <w:pPr>
        <w:ind w:hanging="15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</w:t>
      </w:r>
    </w:p>
    <w:p w:rsidR="00A97269" w:rsidRPr="00DF3062" w:rsidRDefault="00A97269" w:rsidP="00A97269">
      <w:pPr>
        <w:ind w:hanging="15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</w:t>
      </w:r>
      <w:r w:rsidRPr="00DF3062">
        <w:rPr>
          <w:b/>
          <w:sz w:val="28"/>
          <w:szCs w:val="28"/>
        </w:rPr>
        <w:t>Вопросы: 4. Избирательное поглощение ионов растениями</w:t>
      </w:r>
      <w:r>
        <w:rPr>
          <w:b/>
          <w:sz w:val="28"/>
          <w:szCs w:val="28"/>
        </w:rPr>
        <w:t>. Физиологическая реакция солей</w:t>
      </w:r>
    </w:p>
    <w:p w:rsidR="00A97269" w:rsidRPr="004921FF" w:rsidRDefault="00A97269" w:rsidP="00A97269">
      <w:pPr>
        <w:ind w:hanging="8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</w:t>
      </w:r>
      <w:r w:rsidRPr="00DF3062">
        <w:rPr>
          <w:b/>
          <w:sz w:val="28"/>
          <w:szCs w:val="28"/>
        </w:rPr>
        <w:t>5. Периодичность питания растений. Дробное внесение удобрений</w:t>
      </w:r>
    </w:p>
    <w:p w:rsidR="00A97269" w:rsidRPr="00D11D29" w:rsidRDefault="00A97269" w:rsidP="00A97269">
      <w:pPr>
        <w:ind w:firstLine="708"/>
        <w:jc w:val="center"/>
        <w:rPr>
          <w:sz w:val="16"/>
          <w:szCs w:val="16"/>
        </w:rPr>
      </w:pP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Основное количество питательных элементов растениями усваивают из почвы в виде анионов и катионов, но в незначительных количествах могут использовать аминокислоты, сахара, </w:t>
      </w:r>
      <w:proofErr w:type="spellStart"/>
      <w:r>
        <w:rPr>
          <w:sz w:val="28"/>
          <w:szCs w:val="28"/>
        </w:rPr>
        <w:t>сахарофосфаты</w:t>
      </w:r>
      <w:proofErr w:type="spellEnd"/>
      <w:r>
        <w:rPr>
          <w:sz w:val="28"/>
          <w:szCs w:val="28"/>
        </w:rPr>
        <w:t xml:space="preserve"> и другие органические соединения.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>Азот</w:t>
      </w:r>
      <w:r>
        <w:rPr>
          <w:sz w:val="28"/>
          <w:szCs w:val="28"/>
        </w:rPr>
        <w:t xml:space="preserve"> поглощается в основном в виде аниона нитрата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752B8F">
        <w:rPr>
          <w:sz w:val="28"/>
          <w:szCs w:val="28"/>
          <w:vertAlign w:val="subscript"/>
        </w:rPr>
        <w:t>3</w:t>
      </w:r>
      <w:r>
        <w:rPr>
          <w:sz w:val="28"/>
          <w:szCs w:val="28"/>
          <w:vertAlign w:val="superscript"/>
        </w:rPr>
        <w:t>¯</w:t>
      </w:r>
      <w:r>
        <w:rPr>
          <w:sz w:val="28"/>
          <w:szCs w:val="28"/>
        </w:rPr>
        <w:t xml:space="preserve"> и катиона аммония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752B8F">
        <w:rPr>
          <w:sz w:val="28"/>
          <w:szCs w:val="28"/>
          <w:vertAlign w:val="subscript"/>
        </w:rPr>
        <w:t>4</w:t>
      </w:r>
      <w:r w:rsidRPr="00752B8F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которые постоянно образуются в почве из органических веществ в результате процессов аммонификации и нитрификации, осущест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ляемых микроорганизмами.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общем бюджете форм связанного азота, активно используемого в процессе круговорота данного элемента в природе, исключительно </w:t>
      </w: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имеет процесс фиксации молекулярного азота из атмосферы, которое осуществляется рядом почвенных микроорганизмов и многими раст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ниями в симбиозе с микроорганизмами.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>Фосфор</w:t>
      </w:r>
      <w:r>
        <w:rPr>
          <w:sz w:val="28"/>
          <w:szCs w:val="28"/>
        </w:rPr>
        <w:t xml:space="preserve"> усваивается в виде аниона фосфорной кислоты: Н</w:t>
      </w:r>
      <w:r w:rsidRPr="00752B8F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</w:t>
      </w:r>
      <w:r w:rsidRPr="00752B8F">
        <w:rPr>
          <w:sz w:val="28"/>
          <w:szCs w:val="28"/>
        </w:rPr>
        <w:t>О</w:t>
      </w:r>
      <w:r w:rsidRPr="00752B8F">
        <w:rPr>
          <w:sz w:val="28"/>
          <w:szCs w:val="28"/>
          <w:vertAlign w:val="subscript"/>
        </w:rPr>
        <w:t>4</w:t>
      </w:r>
      <w:r w:rsidRPr="008620AB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, НРО</w:t>
      </w:r>
      <w:r w:rsidRPr="00752B8F">
        <w:rPr>
          <w:sz w:val="28"/>
          <w:szCs w:val="28"/>
          <w:vertAlign w:val="subscript"/>
        </w:rPr>
        <w:t>4</w:t>
      </w:r>
      <w:r w:rsidRPr="008620AB">
        <w:rPr>
          <w:sz w:val="28"/>
          <w:szCs w:val="28"/>
          <w:vertAlign w:val="superscript"/>
        </w:rPr>
        <w:t>-2</w:t>
      </w:r>
      <w:r>
        <w:rPr>
          <w:sz w:val="28"/>
          <w:szCs w:val="28"/>
        </w:rPr>
        <w:t xml:space="preserve"> или РО</w:t>
      </w:r>
      <w:r w:rsidRPr="00752B8F">
        <w:rPr>
          <w:sz w:val="28"/>
          <w:szCs w:val="28"/>
          <w:vertAlign w:val="subscript"/>
        </w:rPr>
        <w:t>4</w:t>
      </w:r>
      <w:r w:rsidRPr="008620AB"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>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>Сера</w:t>
      </w:r>
      <w:r>
        <w:rPr>
          <w:sz w:val="28"/>
          <w:szCs w:val="28"/>
        </w:rPr>
        <w:t xml:space="preserve"> усваивается растениями в виде аниона серной кислоты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8620AB">
        <w:rPr>
          <w:sz w:val="28"/>
          <w:szCs w:val="28"/>
          <w:vertAlign w:val="subscript"/>
        </w:rPr>
        <w:t>4</w:t>
      </w:r>
      <w:r w:rsidRPr="008620AB">
        <w:rPr>
          <w:sz w:val="28"/>
          <w:szCs w:val="28"/>
          <w:vertAlign w:val="superscript"/>
        </w:rPr>
        <w:t>-2</w:t>
      </w:r>
      <w:r>
        <w:rPr>
          <w:sz w:val="28"/>
          <w:szCs w:val="28"/>
        </w:rPr>
        <w:t>,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торый в растениях последовательно восстанавливается до сульфита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О</w:t>
      </w:r>
      <w:r w:rsidRPr="008620AB">
        <w:rPr>
          <w:sz w:val="28"/>
          <w:szCs w:val="28"/>
          <w:vertAlign w:val="subscript"/>
        </w:rPr>
        <w:t>3</w:t>
      </w:r>
      <w:r w:rsidRPr="008620AB">
        <w:rPr>
          <w:sz w:val="28"/>
          <w:szCs w:val="28"/>
          <w:vertAlign w:val="superscript"/>
        </w:rPr>
        <w:t>-2</w:t>
      </w:r>
      <w:r>
        <w:rPr>
          <w:sz w:val="28"/>
          <w:szCs w:val="28"/>
        </w:rPr>
        <w:t xml:space="preserve"> и сульфида </w:t>
      </w:r>
      <w:r>
        <w:rPr>
          <w:sz w:val="28"/>
          <w:szCs w:val="28"/>
          <w:lang w:val="en-US"/>
        </w:rPr>
        <w:t>S</w:t>
      </w:r>
      <w:r w:rsidRPr="008620AB">
        <w:rPr>
          <w:sz w:val="28"/>
          <w:szCs w:val="28"/>
          <w:vertAlign w:val="superscript"/>
        </w:rPr>
        <w:t>2-</w:t>
      </w:r>
      <w:r>
        <w:rPr>
          <w:sz w:val="28"/>
          <w:szCs w:val="28"/>
        </w:rPr>
        <w:t xml:space="preserve">, который присоединяя </w:t>
      </w:r>
      <w:proofErr w:type="gramStart"/>
      <w:r>
        <w:rPr>
          <w:sz w:val="28"/>
          <w:szCs w:val="28"/>
        </w:rPr>
        <w:t>водород</w:t>
      </w:r>
      <w:proofErr w:type="gramEnd"/>
      <w:r>
        <w:rPr>
          <w:sz w:val="28"/>
          <w:szCs w:val="28"/>
        </w:rPr>
        <w:t xml:space="preserve"> образует сульфгидрильные группы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>-Н.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>Хлор</w:t>
      </w:r>
      <w:r>
        <w:rPr>
          <w:sz w:val="28"/>
          <w:szCs w:val="28"/>
        </w:rPr>
        <w:t xml:space="preserve"> поступает в растения в виде иона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  <w:vertAlign w:val="superscript"/>
        </w:rPr>
        <w:t>¯</w:t>
      </w:r>
      <w:r>
        <w:rPr>
          <w:sz w:val="28"/>
          <w:szCs w:val="28"/>
        </w:rPr>
        <w:t>, который во многих раст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ниях может накапливаться в больших количествах, не оказывая на них отр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цательного действия (солеустойчивые растения).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Бор и молибден поступают в растения в виде анионов-боратов и </w:t>
      </w:r>
      <w:proofErr w:type="spellStart"/>
      <w:r>
        <w:rPr>
          <w:sz w:val="28"/>
          <w:szCs w:val="28"/>
        </w:rPr>
        <w:t>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либдатов</w:t>
      </w:r>
      <w:proofErr w:type="spellEnd"/>
      <w:r>
        <w:rPr>
          <w:sz w:val="28"/>
          <w:szCs w:val="28"/>
        </w:rPr>
        <w:t>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>Кальция, калий, магний, медь, железо и цинк</w:t>
      </w:r>
      <w:r>
        <w:rPr>
          <w:sz w:val="28"/>
          <w:szCs w:val="28"/>
        </w:rPr>
        <w:t xml:space="preserve"> поступают в растения в виде соответствующих катионов, а </w:t>
      </w:r>
      <w:r w:rsidRPr="00DF3062">
        <w:rPr>
          <w:b/>
          <w:i/>
          <w:sz w:val="28"/>
          <w:szCs w:val="28"/>
        </w:rPr>
        <w:t xml:space="preserve">марганец </w:t>
      </w:r>
      <w:r>
        <w:rPr>
          <w:sz w:val="28"/>
          <w:szCs w:val="28"/>
        </w:rPr>
        <w:t>– в виде катионов или анионов.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Во многих процессах жизнедеятельности большую роль играют переходы цитоплазмы из состояния геля в состояние золя. Ионы щелочных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таллов (К</w:t>
      </w:r>
      <w:r w:rsidRPr="008620AB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proofErr w:type="spellStart"/>
      <w:r>
        <w:rPr>
          <w:sz w:val="28"/>
          <w:szCs w:val="28"/>
        </w:rPr>
        <w:t>а</w:t>
      </w:r>
      <w:r w:rsidRPr="008620AB">
        <w:rPr>
          <w:sz w:val="28"/>
          <w:szCs w:val="28"/>
          <w:vertAlign w:val="superscript"/>
        </w:rPr>
        <w:t>+</w:t>
      </w:r>
      <w:proofErr w:type="spellEnd"/>
      <w:r>
        <w:rPr>
          <w:sz w:val="28"/>
          <w:szCs w:val="28"/>
        </w:rPr>
        <w:t>) повышают, а ионы щелочноземельных (Са</w:t>
      </w:r>
      <w:proofErr w:type="gramStart"/>
      <w:r w:rsidRPr="008620AB">
        <w:rPr>
          <w:sz w:val="28"/>
          <w:szCs w:val="28"/>
          <w:vertAlign w:val="superscript"/>
        </w:rPr>
        <w:t>2</w:t>
      </w:r>
      <w:proofErr w:type="gramEnd"/>
      <w:r w:rsidRPr="008620AB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</w:t>
      </w:r>
      <w:r w:rsidRPr="00752B8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Mg</w:t>
      </w:r>
      <w:r w:rsidRPr="008620AB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) снижают </w:t>
      </w:r>
      <w:proofErr w:type="spellStart"/>
      <w:r>
        <w:rPr>
          <w:sz w:val="28"/>
          <w:szCs w:val="28"/>
        </w:rPr>
        <w:t>оводненность</w:t>
      </w:r>
      <w:proofErr w:type="spellEnd"/>
      <w:r>
        <w:rPr>
          <w:sz w:val="28"/>
          <w:szCs w:val="28"/>
        </w:rPr>
        <w:t xml:space="preserve"> цитоплазмы.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Различные элементы питания в процессах внутриклеточного обмена используются растениями в неодинаковой степени. Больше поступает в ра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тение из почвы тех ионов, которые более необходимы для синтеза органич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ских веществ, для построения новых клеток, тканей и органов. Например, е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ли в растворе присутствует </w:t>
      </w:r>
      <w:r>
        <w:rPr>
          <w:sz w:val="28"/>
          <w:szCs w:val="28"/>
          <w:lang w:val="en-US"/>
        </w:rPr>
        <w:t>NH</w:t>
      </w:r>
      <w:r w:rsidRPr="008620AB">
        <w:rPr>
          <w:sz w:val="28"/>
          <w:szCs w:val="28"/>
          <w:vertAlign w:val="subscript"/>
        </w:rPr>
        <w:t>4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>
        <w:rPr>
          <w:sz w:val="28"/>
          <w:szCs w:val="28"/>
        </w:rPr>
        <w:t>, то растения будут интенсивнее и в бол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ших количествах поглощать катионы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8620AB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(в обмен на Н</w:t>
      </w:r>
      <w:r w:rsidRPr="008620AB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), поскольку они 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пользуются для синтеза аминокислот, а затем и белков. В то же время ионы С</w:t>
      </w:r>
      <w:proofErr w:type="gramStart"/>
      <w:r>
        <w:rPr>
          <w:sz w:val="28"/>
          <w:szCs w:val="28"/>
          <w:lang w:val="en-US"/>
        </w:rPr>
        <w:t>l</w:t>
      </w:r>
      <w:proofErr w:type="gramEnd"/>
      <w:r>
        <w:rPr>
          <w:sz w:val="28"/>
          <w:szCs w:val="28"/>
          <w:vertAlign w:val="superscript"/>
        </w:rPr>
        <w:t>¯</w:t>
      </w:r>
      <w:r w:rsidRPr="008620AB">
        <w:rPr>
          <w:sz w:val="28"/>
          <w:szCs w:val="28"/>
        </w:rPr>
        <w:t xml:space="preserve"> не</w:t>
      </w:r>
      <w:r>
        <w:rPr>
          <w:sz w:val="28"/>
          <w:szCs w:val="28"/>
        </w:rPr>
        <w:t xml:space="preserve">обходимы растениям в относительно небольших </w:t>
      </w:r>
      <w:r>
        <w:rPr>
          <w:sz w:val="28"/>
          <w:szCs w:val="28"/>
        </w:rPr>
        <w:lastRenderedPageBreak/>
        <w:t>количествах, поэтому поглощение их будет ограниченным. В почвенном растворе в этом случае будут накапливаться ионы С</w:t>
      </w:r>
      <w:proofErr w:type="gramStart"/>
      <w:r>
        <w:rPr>
          <w:sz w:val="28"/>
          <w:szCs w:val="28"/>
          <w:lang w:val="en-US"/>
        </w:rPr>
        <w:t>l</w:t>
      </w:r>
      <w:proofErr w:type="gramEnd"/>
      <w:r>
        <w:rPr>
          <w:sz w:val="28"/>
          <w:szCs w:val="28"/>
          <w:vertAlign w:val="superscript"/>
        </w:rPr>
        <w:t>¯</w:t>
      </w:r>
      <w:r>
        <w:rPr>
          <w:sz w:val="28"/>
          <w:szCs w:val="28"/>
        </w:rPr>
        <w:t xml:space="preserve"> и Н</w:t>
      </w:r>
      <w:r w:rsidRPr="008620AB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которые дают соляную кислоту –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изойдет его подкисление.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же в растворе будет содержаться </w:t>
      </w:r>
      <w:proofErr w:type="spellStart"/>
      <w:r>
        <w:rPr>
          <w:sz w:val="28"/>
          <w:szCs w:val="28"/>
          <w:lang w:val="en-US"/>
        </w:rPr>
        <w:t>NaNO</w:t>
      </w:r>
      <w:proofErr w:type="spellEnd"/>
      <w:r w:rsidRPr="001101CF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то растения будут в больших количествах и быстрее  поглощать анионы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1101CF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¯ в обмен на анионы НСО</w:t>
      </w:r>
      <w:r w:rsidRPr="001101CF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¯. В растворе будут накапливаться катионы </w:t>
      </w:r>
      <w:proofErr w:type="gramStart"/>
      <w:r>
        <w:rPr>
          <w:sz w:val="28"/>
          <w:szCs w:val="28"/>
          <w:lang w:val="en-US"/>
        </w:rPr>
        <w:t>N</w:t>
      </w:r>
      <w:proofErr w:type="spellStart"/>
      <w:proofErr w:type="gramEnd"/>
      <w:r>
        <w:rPr>
          <w:sz w:val="28"/>
          <w:szCs w:val="28"/>
        </w:rPr>
        <w:t>а</w:t>
      </w:r>
      <w:r w:rsidRPr="001101CF">
        <w:rPr>
          <w:sz w:val="28"/>
          <w:szCs w:val="28"/>
          <w:vertAlign w:val="superscript"/>
        </w:rPr>
        <w:t>+</w:t>
      </w:r>
      <w:proofErr w:type="spellEnd"/>
      <w:r>
        <w:rPr>
          <w:sz w:val="28"/>
          <w:szCs w:val="28"/>
        </w:rPr>
        <w:t xml:space="preserve"> и анионы НСО</w:t>
      </w:r>
      <w:r w:rsidRPr="001101CF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¯ с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 xml:space="preserve">разованием щелочи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аНСО</w:t>
      </w:r>
      <w:r w:rsidRPr="001101CF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. произойдет его подщелачивание.</w:t>
      </w:r>
    </w:p>
    <w:p w:rsidR="00A97269" w:rsidRPr="00DF3062" w:rsidRDefault="00A97269" w:rsidP="00A97269">
      <w:pPr>
        <w:ind w:firstLine="708"/>
        <w:jc w:val="both"/>
        <w:rPr>
          <w:sz w:val="28"/>
          <w:szCs w:val="28"/>
          <w:u w:val="single"/>
        </w:rPr>
      </w:pPr>
      <w:r w:rsidRPr="00DF3062">
        <w:rPr>
          <w:sz w:val="28"/>
          <w:szCs w:val="28"/>
          <w:u w:val="single"/>
        </w:rPr>
        <w:t>Избирательное поглощение растениями катионов и анионов из состава соли обуславливает ее физиологическую кислотности или физиологическую щелочность.</w:t>
      </w:r>
    </w:p>
    <w:p w:rsidR="00A97269" w:rsidRPr="00DF3062" w:rsidRDefault="00A97269" w:rsidP="00A97269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Соли, из состава которых в больших количествах поглощается анион, чем катион, являются физиологически щелочными – происходит образование щелочи и подщелачивание среды – </w:t>
      </w:r>
      <w:r w:rsidRPr="00DF3062">
        <w:rPr>
          <w:sz w:val="28"/>
          <w:szCs w:val="28"/>
          <w:u w:val="single"/>
        </w:rPr>
        <w:t xml:space="preserve">это </w:t>
      </w:r>
      <w:proofErr w:type="spellStart"/>
      <w:r w:rsidRPr="00DF3062">
        <w:rPr>
          <w:sz w:val="28"/>
          <w:szCs w:val="28"/>
          <w:u w:val="single"/>
          <w:lang w:val="en-US"/>
        </w:rPr>
        <w:t>NaNO</w:t>
      </w:r>
      <w:proofErr w:type="spellEnd"/>
      <w:r w:rsidRPr="00DF3062">
        <w:rPr>
          <w:sz w:val="28"/>
          <w:szCs w:val="28"/>
          <w:u w:val="single"/>
          <w:vertAlign w:val="subscript"/>
        </w:rPr>
        <w:t>3</w:t>
      </w:r>
      <w:r w:rsidRPr="00DF3062">
        <w:rPr>
          <w:sz w:val="28"/>
          <w:szCs w:val="28"/>
          <w:u w:val="single"/>
        </w:rPr>
        <w:t xml:space="preserve">, </w:t>
      </w:r>
      <w:r w:rsidRPr="00DF3062">
        <w:rPr>
          <w:sz w:val="28"/>
          <w:szCs w:val="28"/>
          <w:u w:val="single"/>
          <w:lang w:val="en-US"/>
        </w:rPr>
        <w:t>KNO</w:t>
      </w:r>
      <w:r w:rsidRPr="00DF3062">
        <w:rPr>
          <w:sz w:val="28"/>
          <w:szCs w:val="28"/>
          <w:u w:val="single"/>
          <w:vertAlign w:val="subscript"/>
        </w:rPr>
        <w:t>3</w:t>
      </w:r>
      <w:r w:rsidRPr="00DF3062">
        <w:rPr>
          <w:sz w:val="28"/>
          <w:szCs w:val="28"/>
          <w:u w:val="single"/>
        </w:rPr>
        <w:t xml:space="preserve">, </w:t>
      </w:r>
      <w:r w:rsidRPr="00DF3062">
        <w:rPr>
          <w:sz w:val="28"/>
          <w:szCs w:val="28"/>
          <w:u w:val="single"/>
          <w:lang w:val="en-US"/>
        </w:rPr>
        <w:t>Ca</w:t>
      </w:r>
      <w:r w:rsidRPr="00DF3062">
        <w:rPr>
          <w:sz w:val="28"/>
          <w:szCs w:val="28"/>
          <w:u w:val="single"/>
        </w:rPr>
        <w:t>(</w:t>
      </w:r>
      <w:r w:rsidRPr="00DF3062">
        <w:rPr>
          <w:sz w:val="28"/>
          <w:szCs w:val="28"/>
          <w:u w:val="single"/>
          <w:lang w:val="en-US"/>
        </w:rPr>
        <w:t>NO</w:t>
      </w:r>
      <w:r w:rsidRPr="00DF3062">
        <w:rPr>
          <w:sz w:val="28"/>
          <w:szCs w:val="28"/>
          <w:u w:val="single"/>
          <w:vertAlign w:val="subscript"/>
        </w:rPr>
        <w:t>3</w:t>
      </w:r>
      <w:r w:rsidRPr="00DF3062">
        <w:rPr>
          <w:sz w:val="28"/>
          <w:szCs w:val="28"/>
          <w:u w:val="single"/>
        </w:rPr>
        <w:t>)</w:t>
      </w:r>
      <w:r w:rsidRPr="00DF3062">
        <w:rPr>
          <w:sz w:val="28"/>
          <w:szCs w:val="28"/>
          <w:u w:val="single"/>
          <w:vertAlign w:val="subscript"/>
        </w:rPr>
        <w:t>2</w:t>
      </w:r>
      <w:r w:rsidRPr="00DF3062">
        <w:rPr>
          <w:sz w:val="28"/>
          <w:szCs w:val="28"/>
          <w:u w:val="single"/>
        </w:rPr>
        <w:t>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Соли</w:t>
      </w:r>
      <w:proofErr w:type="gramEnd"/>
      <w:r>
        <w:rPr>
          <w:sz w:val="28"/>
          <w:szCs w:val="28"/>
        </w:rPr>
        <w:t xml:space="preserve"> из которых катион поглощается быстрее и в больших количествах являются физиологически кислыми – </w:t>
      </w:r>
      <w:r>
        <w:rPr>
          <w:sz w:val="28"/>
          <w:szCs w:val="28"/>
          <w:lang w:val="en-US"/>
        </w:rPr>
        <w:t>NH</w:t>
      </w:r>
      <w:r w:rsidRPr="00A01984">
        <w:rPr>
          <w:sz w:val="28"/>
          <w:szCs w:val="28"/>
          <w:vertAlign w:val="subscript"/>
        </w:rPr>
        <w:t>4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 w:rsidRPr="00A01984">
        <w:rPr>
          <w:sz w:val="28"/>
          <w:szCs w:val="28"/>
        </w:rPr>
        <w:t>, (</w:t>
      </w:r>
      <w:r>
        <w:rPr>
          <w:sz w:val="28"/>
          <w:szCs w:val="28"/>
          <w:lang w:val="en-US"/>
        </w:rPr>
        <w:t>NH</w:t>
      </w:r>
      <w:r w:rsidRPr="00A01984">
        <w:rPr>
          <w:sz w:val="28"/>
          <w:szCs w:val="28"/>
          <w:vertAlign w:val="subscript"/>
        </w:rPr>
        <w:t>4</w:t>
      </w:r>
      <w:r w:rsidRPr="00A01984">
        <w:rPr>
          <w:sz w:val="28"/>
          <w:szCs w:val="28"/>
        </w:rPr>
        <w:t>)</w:t>
      </w:r>
      <w:r w:rsidRPr="00A01984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 w:rsidRPr="00A01984">
        <w:rPr>
          <w:sz w:val="28"/>
          <w:szCs w:val="28"/>
          <w:vertAlign w:val="subscript"/>
        </w:rPr>
        <w:t>4</w:t>
      </w:r>
      <w:r w:rsidRPr="00A01984">
        <w:rPr>
          <w:sz w:val="28"/>
          <w:szCs w:val="28"/>
        </w:rPr>
        <w:t>, (</w:t>
      </w:r>
      <w:r>
        <w:rPr>
          <w:sz w:val="28"/>
          <w:szCs w:val="28"/>
          <w:lang w:val="en-US"/>
        </w:rPr>
        <w:t>NH</w:t>
      </w:r>
      <w:r w:rsidRPr="00A01984">
        <w:rPr>
          <w:sz w:val="28"/>
          <w:szCs w:val="28"/>
          <w:vertAlign w:val="subscript"/>
        </w:rPr>
        <w:t>4</w:t>
      </w:r>
      <w:r w:rsidRPr="00A01984">
        <w:rPr>
          <w:sz w:val="28"/>
          <w:szCs w:val="28"/>
        </w:rPr>
        <w:t>)</w:t>
      </w:r>
      <w:r w:rsidRPr="00A01984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CO</w:t>
      </w:r>
      <w:r w:rsidRPr="00A01984">
        <w:rPr>
          <w:sz w:val="28"/>
          <w:szCs w:val="28"/>
          <w:vertAlign w:val="subscript"/>
        </w:rPr>
        <w:t>3</w:t>
      </w:r>
      <w:r w:rsidRPr="00A01984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KCl</w:t>
      </w:r>
      <w:proofErr w:type="spellEnd"/>
      <w:r w:rsidRPr="00A01984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K</w:t>
      </w:r>
      <w:r w:rsidRPr="001101CF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 w:rsidRPr="001101CF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. процесс протекает с образованием кислоты и подкислением среды.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Физиологическая реакция солей, используемых в качестве минерал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ных удобрений, обязательно должна учитываться во избежание ухудшения условий роста и развития растений, 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следовательно, сельскохозяйственных культур.</w:t>
      </w:r>
    </w:p>
    <w:p w:rsidR="00A97269" w:rsidRPr="003F6E35" w:rsidRDefault="00A97269" w:rsidP="00A97269">
      <w:pPr>
        <w:ind w:firstLine="708"/>
        <w:jc w:val="center"/>
        <w:rPr>
          <w:b/>
          <w:i/>
          <w:sz w:val="16"/>
          <w:szCs w:val="16"/>
        </w:rPr>
      </w:pPr>
    </w:p>
    <w:p w:rsidR="00A97269" w:rsidRPr="00DF3062" w:rsidRDefault="00A97269" w:rsidP="00A97269">
      <w:pPr>
        <w:ind w:firstLine="708"/>
        <w:jc w:val="center"/>
        <w:rPr>
          <w:b/>
          <w:i/>
          <w:sz w:val="28"/>
          <w:szCs w:val="28"/>
        </w:rPr>
      </w:pPr>
      <w:r w:rsidRPr="00DF3062">
        <w:rPr>
          <w:b/>
          <w:i/>
          <w:sz w:val="28"/>
          <w:szCs w:val="28"/>
        </w:rPr>
        <w:t>Влияние условий внешней среды и микроорганизмов на поглощение питательных веществ растениями.</w:t>
      </w:r>
    </w:p>
    <w:p w:rsidR="00A97269" w:rsidRPr="003F6E35" w:rsidRDefault="00A97269" w:rsidP="00A97269">
      <w:pPr>
        <w:ind w:firstLine="708"/>
        <w:jc w:val="center"/>
        <w:rPr>
          <w:b/>
          <w:i/>
          <w:sz w:val="16"/>
          <w:szCs w:val="16"/>
        </w:rPr>
      </w:pP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Поглощение питательных веществ из почвы представляет собой акти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ный физиологический процесс, связанный с жизнедеятельностью не только корневой системы, но и всего растения в целом. Неотъемлемой частью мет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болизма клеток корня являются дыхание и синтез веществ (переносчиков), осуществляющих процесс поступления и транспорта элементов минеральн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 питания.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растений хорошо доступны все растворимые, а также обменно-поглощенные формы элементов питания. Остальные соединения непосредс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венно недоступны для растений и могут усваиваться ими только после пер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хода в доступную форму.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Поглощение питательных веществ растениями зависит от их биолог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ческих особенностей, от освещенности, от свойств почвы, в том числе уровня плодородия, связанного с содержанием органического вещества и с минер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логическим составом почвы, от механического состава ее, температуры, влажности, аэрации, реакции и концентрации почвенного раствора.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>Концентрация питательного раствора.</w:t>
      </w:r>
      <w:r>
        <w:rPr>
          <w:sz w:val="28"/>
          <w:szCs w:val="28"/>
        </w:rPr>
        <w:t xml:space="preserve"> Корневая система растений 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жет усваивать питательные вещества даже из сильно разбавленных растворов (0,01-0,05%). В естественных условиях концентрация почвенного раствора незасоленных почв колеблется в пределах 0,02-0,2%. Минеральные элементы лучше усваиваются растениями из растворов умеренно повышенных конце</w:t>
      </w:r>
      <w:r>
        <w:rPr>
          <w:sz w:val="28"/>
          <w:szCs w:val="28"/>
        </w:rPr>
        <w:t>н</w:t>
      </w:r>
      <w:r>
        <w:rPr>
          <w:sz w:val="28"/>
          <w:szCs w:val="28"/>
        </w:rPr>
        <w:t xml:space="preserve">траций, а вода лучше поглощается корневой системой, расположенной в </w:t>
      </w:r>
      <w:proofErr w:type="spellStart"/>
      <w:r>
        <w:rPr>
          <w:sz w:val="28"/>
          <w:szCs w:val="28"/>
        </w:rPr>
        <w:t>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удобренной</w:t>
      </w:r>
      <w:proofErr w:type="spellEnd"/>
      <w:r>
        <w:rPr>
          <w:sz w:val="28"/>
          <w:szCs w:val="28"/>
        </w:rPr>
        <w:t xml:space="preserve"> зоне (таблица 1).</w:t>
      </w:r>
    </w:p>
    <w:p w:rsidR="00A97269" w:rsidRPr="003F6E35" w:rsidRDefault="00A97269" w:rsidP="00A97269">
      <w:pPr>
        <w:ind w:firstLine="708"/>
        <w:jc w:val="both"/>
        <w:rPr>
          <w:sz w:val="16"/>
          <w:szCs w:val="16"/>
        </w:rPr>
      </w:pPr>
    </w:p>
    <w:p w:rsidR="00A97269" w:rsidRDefault="00A97269" w:rsidP="00A97269">
      <w:pPr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p w:rsidR="00D93783" w:rsidRDefault="00D93783" w:rsidP="00427A1F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Минеральные элементы лучше усваиваются растениями из растворов</w:t>
      </w:r>
    </w:p>
    <w:p w:rsidR="00A97269" w:rsidRPr="008C5B51" w:rsidRDefault="00A97269" w:rsidP="00A97269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1915"/>
      </w:tblGrid>
      <w:tr w:rsidR="00A97269" w:rsidRPr="007C6859" w:rsidTr="0096458E">
        <w:trPr>
          <w:trHeight w:val="1294"/>
        </w:trPr>
        <w:tc>
          <w:tcPr>
            <w:tcW w:w="1914" w:type="dxa"/>
            <w:gridSpan w:val="2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Концентр</w:t>
            </w:r>
            <w:proofErr w:type="gramStart"/>
            <w:r w:rsidRPr="007C6859">
              <w:rPr>
                <w:szCs w:val="28"/>
              </w:rPr>
              <w:t>.</w:t>
            </w:r>
            <w:proofErr w:type="gramEnd"/>
            <w:r w:rsidRPr="007C6859">
              <w:rPr>
                <w:szCs w:val="28"/>
              </w:rPr>
              <w:t xml:space="preserve"> </w:t>
            </w:r>
            <w:proofErr w:type="gramStart"/>
            <w:r w:rsidRPr="007C6859">
              <w:rPr>
                <w:szCs w:val="28"/>
              </w:rPr>
              <w:t>п</w:t>
            </w:r>
            <w:proofErr w:type="gramEnd"/>
            <w:r w:rsidRPr="007C6859">
              <w:rPr>
                <w:szCs w:val="28"/>
              </w:rPr>
              <w:t>итательного раствора</w:t>
            </w:r>
          </w:p>
        </w:tc>
        <w:tc>
          <w:tcPr>
            <w:tcW w:w="1914" w:type="dxa"/>
            <w:gridSpan w:val="2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Масса 10 растений в возрасте 26 дней</w:t>
            </w:r>
          </w:p>
        </w:tc>
        <w:tc>
          <w:tcPr>
            <w:tcW w:w="1914" w:type="dxa"/>
            <w:gridSpan w:val="2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Зеленая масса при уборке</w:t>
            </w:r>
          </w:p>
        </w:tc>
        <w:tc>
          <w:tcPr>
            <w:tcW w:w="1914" w:type="dxa"/>
            <w:gridSpan w:val="2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Урожай пл</w:t>
            </w:r>
            <w:r w:rsidRPr="007C6859">
              <w:rPr>
                <w:szCs w:val="28"/>
              </w:rPr>
              <w:t>о</w:t>
            </w:r>
            <w:r w:rsidRPr="007C6859">
              <w:rPr>
                <w:szCs w:val="28"/>
              </w:rPr>
              <w:t>дов</w:t>
            </w:r>
          </w:p>
        </w:tc>
        <w:tc>
          <w:tcPr>
            <w:tcW w:w="1915" w:type="dxa"/>
            <w:vMerge w:val="restart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На 100 частей зеленой ма</w:t>
            </w:r>
            <w:r w:rsidRPr="007C6859">
              <w:rPr>
                <w:szCs w:val="28"/>
              </w:rPr>
              <w:t>с</w:t>
            </w:r>
            <w:r w:rsidRPr="007C6859">
              <w:rPr>
                <w:szCs w:val="28"/>
              </w:rPr>
              <w:t>сы имеется плодов в урожае</w:t>
            </w:r>
          </w:p>
        </w:tc>
      </w:tr>
      <w:tr w:rsidR="00A97269" w:rsidRPr="007C6859" w:rsidTr="0096458E"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0"/>
                <w:szCs w:val="28"/>
              </w:rPr>
            </w:pPr>
            <w:proofErr w:type="gramStart"/>
            <w:r w:rsidRPr="007C6859">
              <w:rPr>
                <w:sz w:val="20"/>
                <w:szCs w:val="28"/>
              </w:rPr>
              <w:t>г</w:t>
            </w:r>
            <w:proofErr w:type="gramEnd"/>
            <w:r w:rsidRPr="007C6859">
              <w:rPr>
                <w:sz w:val="20"/>
                <w:szCs w:val="28"/>
              </w:rPr>
              <w:t>/л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0"/>
                <w:szCs w:val="28"/>
              </w:rPr>
            </w:pPr>
            <w:proofErr w:type="spellStart"/>
            <w:r w:rsidRPr="007C6859">
              <w:rPr>
                <w:sz w:val="20"/>
                <w:szCs w:val="28"/>
              </w:rPr>
              <w:t>ммоль</w:t>
            </w:r>
            <w:proofErr w:type="spellEnd"/>
            <w:r w:rsidRPr="007C6859">
              <w:rPr>
                <w:sz w:val="20"/>
                <w:szCs w:val="28"/>
              </w:rPr>
              <w:t>/л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0"/>
                <w:szCs w:val="28"/>
              </w:rPr>
            </w:pPr>
            <w:r w:rsidRPr="007C6859">
              <w:rPr>
                <w:sz w:val="20"/>
                <w:szCs w:val="28"/>
              </w:rPr>
              <w:t>г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0"/>
                <w:szCs w:val="28"/>
              </w:rPr>
            </w:pPr>
            <w:r w:rsidRPr="007C6859">
              <w:rPr>
                <w:sz w:val="20"/>
                <w:szCs w:val="28"/>
              </w:rPr>
              <w:t>%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0"/>
                <w:szCs w:val="28"/>
              </w:rPr>
            </w:pPr>
            <w:r w:rsidRPr="007C6859">
              <w:rPr>
                <w:sz w:val="20"/>
                <w:szCs w:val="28"/>
              </w:rPr>
              <w:t>г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0"/>
                <w:szCs w:val="28"/>
              </w:rPr>
            </w:pPr>
            <w:r w:rsidRPr="007C6859">
              <w:rPr>
                <w:sz w:val="20"/>
                <w:szCs w:val="28"/>
              </w:rPr>
              <w:t>%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0"/>
                <w:szCs w:val="28"/>
              </w:rPr>
            </w:pPr>
            <w:r w:rsidRPr="007C6859">
              <w:rPr>
                <w:sz w:val="20"/>
                <w:szCs w:val="28"/>
              </w:rPr>
              <w:t>г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0"/>
                <w:szCs w:val="28"/>
              </w:rPr>
            </w:pPr>
            <w:r w:rsidRPr="007C6859">
              <w:rPr>
                <w:sz w:val="20"/>
                <w:szCs w:val="28"/>
              </w:rPr>
              <w:t>%</w:t>
            </w:r>
          </w:p>
        </w:tc>
        <w:tc>
          <w:tcPr>
            <w:tcW w:w="1915" w:type="dxa"/>
            <w:vMerge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</w:p>
        </w:tc>
      </w:tr>
      <w:tr w:rsidR="00A97269" w:rsidRPr="007C6859" w:rsidTr="0096458E"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вода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0,41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0,74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2,13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3,56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4,96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6,93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2,9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5,4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15,7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25,9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36,2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46,5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138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175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265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257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188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177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53,7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68,0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103,0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100,0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72,8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69,0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152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230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240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110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60,5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63,5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96,0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100,0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85,5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46,0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27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99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174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314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53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8,6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31,6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55,5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100,0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41,5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16,9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-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19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76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130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65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48</w:t>
            </w:r>
          </w:p>
        </w:tc>
      </w:tr>
    </w:tbl>
    <w:p w:rsidR="00A97269" w:rsidRDefault="00A97269" w:rsidP="00A97269">
      <w:pPr>
        <w:jc w:val="both"/>
        <w:rPr>
          <w:sz w:val="28"/>
          <w:szCs w:val="28"/>
        </w:rPr>
      </w:pP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Как видно из приведенных данных, с увеличением концентрации питательного раствора до 15,7-25,9 </w:t>
      </w:r>
      <w:proofErr w:type="spellStart"/>
      <w:r>
        <w:rPr>
          <w:sz w:val="28"/>
          <w:szCs w:val="28"/>
        </w:rPr>
        <w:t>ммоль</w:t>
      </w:r>
      <w:proofErr w:type="spellEnd"/>
      <w:r>
        <w:rPr>
          <w:sz w:val="28"/>
          <w:szCs w:val="28"/>
        </w:rPr>
        <w:t xml:space="preserve">/л развитие растений улучшилось, самый высокий урожай плодов получен при концентрации питательного раствора 25,9 </w:t>
      </w:r>
      <w:proofErr w:type="spellStart"/>
      <w:r>
        <w:rPr>
          <w:sz w:val="28"/>
          <w:szCs w:val="28"/>
        </w:rPr>
        <w:t>ммоль</w:t>
      </w:r>
      <w:proofErr w:type="spellEnd"/>
      <w:r>
        <w:rPr>
          <w:sz w:val="28"/>
          <w:szCs w:val="28"/>
        </w:rPr>
        <w:t>/л. Более высокие концентрации питательного раствора вызывали резко отрицательное действие, что объясняется тем, что повышение концентрации солей в растворе увеличивает его осмотическое давление и затрудняет поступление в растения воды и питательных</w:t>
      </w:r>
      <w:proofErr w:type="gramEnd"/>
      <w:r>
        <w:rPr>
          <w:sz w:val="28"/>
          <w:szCs w:val="28"/>
        </w:rPr>
        <w:t xml:space="preserve"> веществ.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Соотношение макро</w:t>
      </w:r>
      <w:r w:rsidRPr="00DF3062">
        <w:rPr>
          <w:b/>
          <w:i/>
          <w:sz w:val="28"/>
          <w:szCs w:val="28"/>
        </w:rPr>
        <w:t xml:space="preserve"> и микроэлементов.</w:t>
      </w:r>
      <w:r>
        <w:rPr>
          <w:sz w:val="28"/>
          <w:szCs w:val="28"/>
        </w:rPr>
        <w:t xml:space="preserve"> Нормальное функционирование растительного организма осуществляется при строго определенном соотношении катионов и анионов во внешней среде. Знание этой закономерности позволило сформулировать представление об антагонизме ионов при их поступлении в живую клетку. Каждому виду растений необходимо определенное соотношение питательных элементов, изменяющееся в течение вегетации.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Важное значение</w:t>
      </w:r>
      <w:proofErr w:type="gramEnd"/>
      <w:r>
        <w:rPr>
          <w:sz w:val="28"/>
          <w:szCs w:val="28"/>
        </w:rPr>
        <w:t xml:space="preserve"> для нормального развития корней имеет соотношение солей в растворе, его физиологическая уравновешенность. </w:t>
      </w:r>
      <w:r w:rsidRPr="00DF3062">
        <w:rPr>
          <w:sz w:val="28"/>
          <w:szCs w:val="28"/>
          <w:u w:val="single"/>
        </w:rPr>
        <w:t>Физиологически уравновешенным</w:t>
      </w:r>
      <w:r>
        <w:rPr>
          <w:sz w:val="28"/>
          <w:szCs w:val="28"/>
        </w:rPr>
        <w:t xml:space="preserve"> называется раствор, в котором отдельные питательные вещества находятся в таких соотношениях, при которых происходит наиболее эффективное использование их растениями. Раствор, представленный какой-нибудь одной солью, физиологически уравновешенным.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Одностороннее преобладание в растворе одной соли, особенно избыток какого-либо одновалентного катиона, оказывает вредное действие на растения. Развитие корней происходит лучше в </w:t>
      </w:r>
      <w:proofErr w:type="spellStart"/>
      <w:r>
        <w:rPr>
          <w:sz w:val="28"/>
          <w:szCs w:val="28"/>
        </w:rPr>
        <w:t>многосолевом</w:t>
      </w:r>
      <w:proofErr w:type="spellEnd"/>
      <w:r>
        <w:rPr>
          <w:sz w:val="28"/>
          <w:szCs w:val="28"/>
        </w:rPr>
        <w:t xml:space="preserve"> растворе. В нем проявляется антагонизм ионов, каждый ион взаимно препятствует избыточному поступлению другого иона в клетки корня. Например, </w:t>
      </w:r>
      <w:r w:rsidRPr="00F951D1">
        <w:rPr>
          <w:sz w:val="28"/>
          <w:szCs w:val="28"/>
        </w:rPr>
        <w:t>Са</w:t>
      </w:r>
      <w:r w:rsidRPr="00F951D1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в высоких концентрациях тормозит избыточное поступление</w:t>
      </w:r>
      <w:proofErr w:type="gramStart"/>
      <w:r>
        <w:rPr>
          <w:sz w:val="28"/>
          <w:szCs w:val="28"/>
        </w:rPr>
        <w:t xml:space="preserve"> К</w:t>
      </w:r>
      <w:proofErr w:type="gramEnd"/>
      <w:r w:rsidRPr="00F951D1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proofErr w:type="spellStart"/>
      <w:r>
        <w:rPr>
          <w:sz w:val="28"/>
          <w:szCs w:val="28"/>
        </w:rPr>
        <w:t>а</w:t>
      </w:r>
      <w:r w:rsidRPr="00F951D1">
        <w:rPr>
          <w:sz w:val="28"/>
          <w:szCs w:val="28"/>
          <w:vertAlign w:val="superscript"/>
        </w:rPr>
        <w:t>+</w:t>
      </w:r>
      <w:proofErr w:type="spellEnd"/>
      <w:r>
        <w:rPr>
          <w:sz w:val="28"/>
          <w:szCs w:val="28"/>
        </w:rPr>
        <w:t xml:space="preserve"> или М</w:t>
      </w:r>
      <w:r>
        <w:rPr>
          <w:sz w:val="28"/>
          <w:szCs w:val="28"/>
          <w:lang w:val="en-US"/>
        </w:rPr>
        <w:t>g</w:t>
      </w:r>
      <w:r w:rsidRPr="00F951D1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, и наоборот. Такие же антагонистические отношения существуют и для ионов</w:t>
      </w:r>
      <w:proofErr w:type="gramStart"/>
      <w:r>
        <w:rPr>
          <w:sz w:val="28"/>
          <w:szCs w:val="28"/>
        </w:rPr>
        <w:t xml:space="preserve"> К</w:t>
      </w:r>
      <w:proofErr w:type="gramEnd"/>
      <w:r w:rsidRPr="00F951D1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proofErr w:type="spellStart"/>
      <w:r>
        <w:rPr>
          <w:sz w:val="28"/>
          <w:szCs w:val="28"/>
        </w:rPr>
        <w:t>а</w:t>
      </w:r>
      <w:r w:rsidRPr="00F951D1">
        <w:rPr>
          <w:sz w:val="28"/>
          <w:szCs w:val="28"/>
          <w:vertAlign w:val="superscript"/>
        </w:rPr>
        <w:t>+</w:t>
      </w:r>
      <w:proofErr w:type="spellEnd"/>
      <w:r>
        <w:rPr>
          <w:sz w:val="28"/>
          <w:szCs w:val="28"/>
        </w:rPr>
        <w:t>, К</w:t>
      </w:r>
      <w:r w:rsidRPr="00F951D1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Н</w:t>
      </w:r>
      <w:r w:rsidRPr="00F951D1">
        <w:rPr>
          <w:sz w:val="28"/>
          <w:szCs w:val="28"/>
          <w:vertAlign w:val="subscript"/>
        </w:rPr>
        <w:t>4</w:t>
      </w:r>
      <w:r w:rsidRPr="00F951D1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>, К</w:t>
      </w:r>
      <w:r w:rsidRPr="00F951D1"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и М</w:t>
      </w:r>
      <w:r>
        <w:rPr>
          <w:sz w:val="28"/>
          <w:szCs w:val="28"/>
          <w:lang w:val="en-US"/>
        </w:rPr>
        <w:t>g</w:t>
      </w:r>
      <w:r w:rsidRPr="00F951D1"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О</w:t>
      </w:r>
      <w:r w:rsidRPr="00F951D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и Н</w:t>
      </w:r>
      <w:r w:rsidRPr="00F951D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F951D1">
        <w:rPr>
          <w:sz w:val="28"/>
          <w:szCs w:val="28"/>
          <w:vertAlign w:val="subscript"/>
        </w:rPr>
        <w:t>4</w:t>
      </w:r>
      <w:r w:rsidRPr="00F951D1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  <w:lang w:val="en-US"/>
        </w:rPr>
        <w:t>Cl</w:t>
      </w:r>
      <w:proofErr w:type="spellEnd"/>
      <w:r w:rsidRPr="00F951D1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и Н</w:t>
      </w:r>
      <w:r w:rsidRPr="00F951D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РО</w:t>
      </w:r>
      <w:r w:rsidRPr="00F951D1">
        <w:rPr>
          <w:sz w:val="28"/>
          <w:szCs w:val="28"/>
          <w:vertAlign w:val="subscript"/>
        </w:rPr>
        <w:t>4</w:t>
      </w:r>
      <w:r w:rsidRPr="00F951D1"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и др.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одни и те же ионы могут положительно или отрицательно действовать на поглощение других. При этом направленность действия может изменяться в зависимости от условий. </w:t>
      </w:r>
      <w:r w:rsidRPr="00DF3062">
        <w:rPr>
          <w:sz w:val="28"/>
          <w:szCs w:val="28"/>
          <w:u w:val="single"/>
        </w:rPr>
        <w:t>Явление антагонизма и синергизма</w:t>
      </w:r>
      <w:r>
        <w:rPr>
          <w:sz w:val="28"/>
          <w:szCs w:val="28"/>
        </w:rPr>
        <w:t xml:space="preserve"> в поглощении макро- и микроэлементов может определяться реакцией среды, уровнем содержания в среде и растений других элементов питания, их соотношениями, видом растений, температурой внешней среды и др.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>Антагонизм</w:t>
      </w:r>
      <w:r>
        <w:rPr>
          <w:sz w:val="28"/>
          <w:szCs w:val="28"/>
        </w:rPr>
        <w:t xml:space="preserve"> – когда избыток какого-либо элемента препятствует поступлению в корень других элементов.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 xml:space="preserve">Синергизм </w:t>
      </w:r>
      <w:r>
        <w:rPr>
          <w:sz w:val="28"/>
          <w:szCs w:val="28"/>
        </w:rPr>
        <w:t>– когда увеличение количества элемента, находящего в недостаточной концентрации, способствует поглощению других элементов.</w:t>
      </w:r>
    </w:p>
    <w:p w:rsidR="00A97269" w:rsidRPr="00DF3062" w:rsidRDefault="00A97269" w:rsidP="00A97269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Большое значение для создания урожая имеет способность растений многократно использовать элементы минерального питания. </w:t>
      </w:r>
      <w:r w:rsidRPr="00DF3062">
        <w:rPr>
          <w:sz w:val="28"/>
          <w:szCs w:val="28"/>
          <w:u w:val="single"/>
        </w:rPr>
        <w:t>Однако нужно помнить, что повторно могут использоваться (</w:t>
      </w:r>
      <w:proofErr w:type="spellStart"/>
      <w:r w:rsidRPr="00DF3062">
        <w:rPr>
          <w:sz w:val="28"/>
          <w:szCs w:val="28"/>
          <w:u w:val="single"/>
        </w:rPr>
        <w:t>реутилизироваться</w:t>
      </w:r>
      <w:proofErr w:type="spellEnd"/>
      <w:r w:rsidRPr="00DF3062">
        <w:rPr>
          <w:sz w:val="28"/>
          <w:szCs w:val="28"/>
          <w:u w:val="single"/>
        </w:rPr>
        <w:t xml:space="preserve">) азот, фосфор, калий, магний. Сера используется частично в составе органических соединений, а кальций, железо, марганец, бор, медь и цинк не могут </w:t>
      </w:r>
      <w:proofErr w:type="spellStart"/>
      <w:r w:rsidRPr="00DF3062">
        <w:rPr>
          <w:sz w:val="28"/>
          <w:szCs w:val="28"/>
          <w:u w:val="single"/>
        </w:rPr>
        <w:t>реутилизироваться</w:t>
      </w:r>
      <w:proofErr w:type="spellEnd"/>
      <w:r w:rsidRPr="00DF3062">
        <w:rPr>
          <w:sz w:val="28"/>
          <w:szCs w:val="28"/>
          <w:u w:val="single"/>
        </w:rPr>
        <w:t>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Дефицит многократно используемых элементов проявляется на старых листьях, а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 не используемых повторно – на молодых органах.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>Влажность почвы.</w:t>
      </w:r>
      <w:r>
        <w:rPr>
          <w:sz w:val="28"/>
          <w:szCs w:val="28"/>
        </w:rPr>
        <w:t xml:space="preserve"> Содержание достаточного количества влаги в почве является необходимым условием для нормального развития растений и оказывает большое влияние на поступление в них элементов питания.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Влияние влажности почвы на поступление в растение элементов питания определяется в основном следующими факторами: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Улучшением общего физиологического состояния растений, так как </w:t>
      </w:r>
      <w:proofErr w:type="gramStart"/>
      <w:r>
        <w:rPr>
          <w:sz w:val="28"/>
          <w:szCs w:val="28"/>
        </w:rPr>
        <w:t>нормальная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оводненность</w:t>
      </w:r>
      <w:proofErr w:type="spellEnd"/>
      <w:r>
        <w:rPr>
          <w:sz w:val="28"/>
          <w:szCs w:val="28"/>
        </w:rPr>
        <w:t xml:space="preserve"> тканей способствует улучшению фотосинтеза, биосинтеза белков и некоторых других процессов обмена веществ, которые во многом определяют поглощение растениями питательных элементов.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Улучшением развития и расположения корней при нормальном содержании влаги в почве и увеличением в связи с этим их общей поглотительной способности.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Универсальностью воды как среды диффуз</w:t>
      </w:r>
      <w:proofErr w:type="gramStart"/>
      <w:r>
        <w:rPr>
          <w:sz w:val="28"/>
          <w:szCs w:val="28"/>
        </w:rPr>
        <w:t>ии ио</w:t>
      </w:r>
      <w:proofErr w:type="gramEnd"/>
      <w:r>
        <w:rPr>
          <w:sz w:val="28"/>
          <w:szCs w:val="28"/>
        </w:rPr>
        <w:t>нов из почвенного раствора и почвенного поглощающего комплекса к корневым волоскам растений.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 дефиците влаги нарушается согласованность в работе ферментных систем, усиливаются процессы гидролиза и распада органических веществ, резко снижается интенсивность фотосинтеза, прекращается рост растений.</w:t>
      </w:r>
    </w:p>
    <w:p w:rsidR="00A97269" w:rsidRPr="00DF3062" w:rsidRDefault="00A97269" w:rsidP="00A97269">
      <w:pPr>
        <w:ind w:firstLine="708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Следует отметить, что </w:t>
      </w:r>
      <w:r w:rsidRPr="00DF3062">
        <w:rPr>
          <w:sz w:val="28"/>
          <w:szCs w:val="28"/>
          <w:u w:val="single"/>
        </w:rPr>
        <w:t>только около 0,2% поглощенной корнями воды расходуется на построение тела растений, а свыше 99% ее испаряется.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DF3062">
        <w:rPr>
          <w:b/>
          <w:i/>
          <w:sz w:val="28"/>
          <w:szCs w:val="28"/>
        </w:rPr>
        <w:t>Аэрация и питание растений.</w:t>
      </w:r>
      <w:r>
        <w:rPr>
          <w:sz w:val="28"/>
          <w:szCs w:val="28"/>
        </w:rPr>
        <w:t xml:space="preserve"> Аэрация почвы и питательных растворов резко меняет интенсивность поглощения питательных элементов растениями. Содержание кислорода и углекислого газа в среде, окружающей корни, сильно варьирует. В частично анаэробных условиях ухудшается снабжение поглощающих клеток кислородом и повышается содержание углекислого газа. </w:t>
      </w:r>
      <w:r w:rsidRPr="00DF3062">
        <w:rPr>
          <w:sz w:val="28"/>
          <w:szCs w:val="28"/>
          <w:u w:val="single"/>
        </w:rPr>
        <w:t>Максимальное поглощение питательных элементов корнями растений наблюдается при содержании кислорода 2-3%.</w:t>
      </w:r>
      <w:r>
        <w:rPr>
          <w:sz w:val="28"/>
          <w:szCs w:val="28"/>
        </w:rPr>
        <w:t xml:space="preserve"> Причем дальнейшее увеличение концентрации кислорода до 100% не увеличивает скорость поглощения солей (таблица 2).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Аэрация почвы оказывает сильное воздействие на почвенные микроорганизмы и связанные с их жизнедеятельностью процессы превращения питательных веществ в почве.</w:t>
      </w:r>
    </w:p>
    <w:p w:rsidR="00A97269" w:rsidRDefault="00A97269" w:rsidP="00A97269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p w:rsidR="00A97269" w:rsidRDefault="00A97269" w:rsidP="00A97269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Влияние температуры и аэрации на урожай томатов и их питание</w:t>
      </w:r>
    </w:p>
    <w:p w:rsidR="00A97269" w:rsidRPr="003F6E35" w:rsidRDefault="00A97269" w:rsidP="00A97269">
      <w:pPr>
        <w:ind w:firstLine="708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95"/>
        <w:gridCol w:w="1433"/>
        <w:gridCol w:w="1440"/>
        <w:gridCol w:w="1100"/>
        <w:gridCol w:w="1101"/>
        <w:gridCol w:w="1100"/>
        <w:gridCol w:w="1101"/>
        <w:gridCol w:w="1101"/>
      </w:tblGrid>
      <w:tr w:rsidR="00A97269" w:rsidRPr="007C6859" w:rsidTr="0096458E">
        <w:tc>
          <w:tcPr>
            <w:tcW w:w="1195" w:type="dxa"/>
            <w:vMerge w:val="restart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proofErr w:type="spellStart"/>
            <w:proofErr w:type="gramStart"/>
            <w:r w:rsidRPr="007C6859">
              <w:rPr>
                <w:szCs w:val="28"/>
              </w:rPr>
              <w:t>Темпера-тура</w:t>
            </w:r>
            <w:proofErr w:type="spellEnd"/>
            <w:proofErr w:type="gramEnd"/>
            <w:r w:rsidRPr="007C6859">
              <w:rPr>
                <w:szCs w:val="28"/>
              </w:rPr>
              <w:t>, ºС</w:t>
            </w:r>
          </w:p>
        </w:tc>
        <w:tc>
          <w:tcPr>
            <w:tcW w:w="1433" w:type="dxa"/>
            <w:vMerge w:val="restart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Аэрация</w:t>
            </w:r>
          </w:p>
        </w:tc>
        <w:tc>
          <w:tcPr>
            <w:tcW w:w="1440" w:type="dxa"/>
            <w:vMerge w:val="restart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Урожай плодов, </w:t>
            </w:r>
            <w:proofErr w:type="gramStart"/>
            <w:r w:rsidRPr="007C6859">
              <w:rPr>
                <w:szCs w:val="28"/>
              </w:rPr>
              <w:t>кг</w:t>
            </w:r>
            <w:proofErr w:type="gramEnd"/>
          </w:p>
        </w:tc>
        <w:tc>
          <w:tcPr>
            <w:tcW w:w="5503" w:type="dxa"/>
            <w:gridSpan w:val="5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 xml:space="preserve">Усвоено на 1 растение, </w:t>
            </w:r>
            <w:proofErr w:type="spellStart"/>
            <w:r w:rsidRPr="007C6859">
              <w:rPr>
                <w:szCs w:val="28"/>
              </w:rPr>
              <w:t>мг-экв</w:t>
            </w:r>
            <w:proofErr w:type="spellEnd"/>
            <w:r w:rsidRPr="007C6859">
              <w:rPr>
                <w:szCs w:val="28"/>
              </w:rPr>
              <w:t>.</w:t>
            </w:r>
          </w:p>
        </w:tc>
      </w:tr>
      <w:tr w:rsidR="00A97269" w:rsidRPr="007C6859" w:rsidTr="0096458E">
        <w:trPr>
          <w:trHeight w:val="393"/>
        </w:trPr>
        <w:tc>
          <w:tcPr>
            <w:tcW w:w="1195" w:type="dxa"/>
            <w:vMerge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</w:p>
        </w:tc>
        <w:tc>
          <w:tcPr>
            <w:tcW w:w="1433" w:type="dxa"/>
            <w:vMerge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</w:p>
        </w:tc>
        <w:tc>
          <w:tcPr>
            <w:tcW w:w="1440" w:type="dxa"/>
            <w:vMerge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</w:p>
        </w:tc>
        <w:tc>
          <w:tcPr>
            <w:tcW w:w="110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  <w:lang w:val="en-US"/>
              </w:rPr>
            </w:pPr>
            <w:r w:rsidRPr="007C6859">
              <w:rPr>
                <w:szCs w:val="28"/>
                <w:lang w:val="en-US"/>
              </w:rPr>
              <w:t>NO</w:t>
            </w:r>
            <w:r w:rsidRPr="007C6859">
              <w:rPr>
                <w:szCs w:val="28"/>
                <w:vertAlign w:val="subscript"/>
                <w:lang w:val="en-US"/>
              </w:rPr>
              <w:t>3</w:t>
            </w:r>
            <w:r w:rsidRPr="007C6859">
              <w:rPr>
                <w:szCs w:val="28"/>
                <w:lang w:val="en-US"/>
              </w:rPr>
              <w:t>¯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Н</w:t>
            </w:r>
            <w:r w:rsidRPr="007C6859">
              <w:rPr>
                <w:szCs w:val="28"/>
                <w:vertAlign w:val="subscript"/>
              </w:rPr>
              <w:t>2</w:t>
            </w:r>
            <w:r w:rsidRPr="007C6859">
              <w:rPr>
                <w:szCs w:val="28"/>
              </w:rPr>
              <w:t>РО</w:t>
            </w:r>
            <w:r w:rsidRPr="007C6859">
              <w:rPr>
                <w:szCs w:val="28"/>
                <w:vertAlign w:val="subscript"/>
              </w:rPr>
              <w:t>4</w:t>
            </w:r>
            <w:r w:rsidRPr="007C6859">
              <w:rPr>
                <w:szCs w:val="28"/>
              </w:rPr>
              <w:t>¯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К</w:t>
            </w:r>
            <w:r w:rsidRPr="007C6859">
              <w:rPr>
                <w:szCs w:val="28"/>
                <w:vertAlign w:val="superscript"/>
              </w:rPr>
              <w:t>+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Са</w:t>
            </w:r>
            <w:proofErr w:type="gramStart"/>
            <w:r w:rsidRPr="007C6859">
              <w:rPr>
                <w:szCs w:val="28"/>
                <w:vertAlign w:val="superscript"/>
              </w:rPr>
              <w:t>2</w:t>
            </w:r>
            <w:proofErr w:type="gramEnd"/>
            <w:r w:rsidRPr="007C6859">
              <w:rPr>
                <w:szCs w:val="28"/>
                <w:vertAlign w:val="superscript"/>
              </w:rPr>
              <w:t>+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Cs w:val="28"/>
              </w:rPr>
            </w:pPr>
            <w:r w:rsidRPr="007C6859">
              <w:rPr>
                <w:szCs w:val="28"/>
              </w:rPr>
              <w:t>М</w:t>
            </w:r>
            <w:r w:rsidRPr="007C6859">
              <w:rPr>
                <w:szCs w:val="28"/>
                <w:lang w:val="en-US"/>
              </w:rPr>
              <w:t>g</w:t>
            </w:r>
            <w:r w:rsidRPr="007C6859">
              <w:rPr>
                <w:szCs w:val="28"/>
                <w:vertAlign w:val="superscript"/>
              </w:rPr>
              <w:t>2+</w:t>
            </w:r>
          </w:p>
        </w:tc>
      </w:tr>
      <w:tr w:rsidR="00A97269" w:rsidRPr="007C6859" w:rsidTr="0096458E">
        <w:tc>
          <w:tcPr>
            <w:tcW w:w="1195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14-20</w:t>
            </w:r>
          </w:p>
        </w:tc>
        <w:tc>
          <w:tcPr>
            <w:tcW w:w="1433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обычная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446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115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506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329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141</w:t>
            </w:r>
          </w:p>
        </w:tc>
      </w:tr>
      <w:tr w:rsidR="00A97269" w:rsidRPr="007C6859" w:rsidTr="0096458E">
        <w:tc>
          <w:tcPr>
            <w:tcW w:w="1195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20-23</w:t>
            </w:r>
          </w:p>
        </w:tc>
        <w:tc>
          <w:tcPr>
            <w:tcW w:w="1433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обычная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854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143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600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393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143</w:t>
            </w:r>
          </w:p>
        </w:tc>
      </w:tr>
      <w:tr w:rsidR="00A97269" w:rsidRPr="007C6859" w:rsidTr="0096458E">
        <w:tc>
          <w:tcPr>
            <w:tcW w:w="1195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14-20</w:t>
            </w:r>
          </w:p>
        </w:tc>
        <w:tc>
          <w:tcPr>
            <w:tcW w:w="1433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6"/>
                <w:szCs w:val="26"/>
              </w:rPr>
            </w:pPr>
            <w:r w:rsidRPr="007C6859">
              <w:rPr>
                <w:sz w:val="26"/>
                <w:szCs w:val="26"/>
              </w:rPr>
              <w:t>усиленная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1074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160</w:t>
            </w:r>
          </w:p>
        </w:tc>
        <w:tc>
          <w:tcPr>
            <w:tcW w:w="110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738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445</w:t>
            </w:r>
          </w:p>
        </w:tc>
        <w:tc>
          <w:tcPr>
            <w:tcW w:w="1101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197</w:t>
            </w:r>
          </w:p>
        </w:tc>
      </w:tr>
    </w:tbl>
    <w:p w:rsidR="00A97269" w:rsidRPr="003F6E35" w:rsidRDefault="00A97269" w:rsidP="00A97269">
      <w:pPr>
        <w:ind w:firstLine="708"/>
        <w:jc w:val="both"/>
        <w:rPr>
          <w:b/>
          <w:i/>
          <w:sz w:val="16"/>
          <w:szCs w:val="16"/>
        </w:rPr>
      </w:pP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334F34">
        <w:rPr>
          <w:b/>
          <w:i/>
          <w:sz w:val="28"/>
          <w:szCs w:val="28"/>
        </w:rPr>
        <w:t>Тепло и питание растений.</w:t>
      </w:r>
      <w:r>
        <w:rPr>
          <w:sz w:val="28"/>
          <w:szCs w:val="28"/>
        </w:rPr>
        <w:t xml:space="preserve"> Температура оказывает существенное влияние не только на прорастание семян и развитие всходов, но и на поступление в растительный организм элементов питания. Установлено, например, что при пониженных температурах (10-11ºС) затрудняется использование растениями фосфора, поступление азота нитратов ухудшается при температуре ниже 5-6ºС. В условиях оптимального минерального питания температура около 5-6º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является</w:t>
      </w:r>
      <w:proofErr w:type="gramEnd"/>
      <w:r>
        <w:rPr>
          <w:sz w:val="28"/>
          <w:szCs w:val="28"/>
        </w:rPr>
        <w:t xml:space="preserve"> критической для поступления основных элементов минерального питания в растениях.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Низкие температуры тормозят включение минеральных соединений азота в синтетические процессы. Считается, что температура ниже 10</w:t>
      </w:r>
      <w:proofErr w:type="gramStart"/>
      <w:r>
        <w:rPr>
          <w:sz w:val="28"/>
          <w:szCs w:val="28"/>
        </w:rPr>
        <w:t>ºС</w:t>
      </w:r>
      <w:proofErr w:type="gramEnd"/>
      <w:r>
        <w:rPr>
          <w:sz w:val="28"/>
          <w:szCs w:val="28"/>
        </w:rPr>
        <w:t xml:space="preserve"> отрицательно влияет на поступление всех минеральных элементов в корни.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334F34">
        <w:rPr>
          <w:b/>
          <w:i/>
          <w:sz w:val="28"/>
          <w:szCs w:val="28"/>
        </w:rPr>
        <w:t>Свет.</w:t>
      </w:r>
      <w:r>
        <w:rPr>
          <w:sz w:val="28"/>
          <w:szCs w:val="28"/>
        </w:rPr>
        <w:t xml:space="preserve"> Освещенность растений и поглощение ими минеральных элементов находятся в непосредственной связи. Растения начинают усиленно поглощать элементы минерального питания при первых же лучах солнца. В случае затенения снижается не только интенсивность фотосинтеза, но и поглощение питательных веществ корнями. А выдерживание растений в течение длительного времени в темноте приводит к полному прекращению поступления элементов минерального питания. Это объясняется тем, что в процессе фотосинтеза накапливаются органические вещества, служащие материалом, используемые в процессе дыхания.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влияние света на поглощение элементов питания выражается в том, что в процессе фотосинтеза растения создают вещества, необходимые для дальнейших метаболических реакций поглощенных ионов, и запас энергетического материала.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334F34">
        <w:rPr>
          <w:b/>
          <w:i/>
          <w:sz w:val="28"/>
          <w:szCs w:val="28"/>
        </w:rPr>
        <w:t>Реакция почвенной среды.</w:t>
      </w:r>
      <w:r>
        <w:rPr>
          <w:sz w:val="28"/>
          <w:szCs w:val="28"/>
        </w:rPr>
        <w:t xml:space="preserve"> Реакция почвенной среды имеет важное физиологическое значение для всех растительных организмов. Она оказывает на растительный организм прямое и косвенное влияние. Прямое отрицательное влияние заключается в том, что высокая концентрация ионов водорода нарушает физико-химическое состояние цитоплазмы клеток корней, их наружные клетки </w:t>
      </w:r>
      <w:proofErr w:type="spellStart"/>
      <w:r>
        <w:rPr>
          <w:sz w:val="28"/>
          <w:szCs w:val="28"/>
        </w:rPr>
        <w:t>ослизняются</w:t>
      </w:r>
      <w:proofErr w:type="spellEnd"/>
      <w:r>
        <w:rPr>
          <w:sz w:val="28"/>
          <w:szCs w:val="28"/>
        </w:rPr>
        <w:t>, нарушается их нормальная проницаемость, ухудшается рост корней и поглощение ими питательных веществ.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Косвенное отрицательное воздействие заключается в том, что кислые почвы имеют неблагоприятные биологические, физические и химические свойства. В них сильно подавлена деятельность полезных почвенных микроорганизмов и развита в почве деятельность грибов и других микроорганизмов, среди которых много паразитов и возбудителей различных болезней растений.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Коллоидная часть кислых почв бедна кальцием и другими основаниями вследствие вытеснения их ионами водорода, поэтому кислые почвы обладают плохой структурой. Кроме того, при повышенной кислотности повышается подвижность алюминия и марганца в почве, что отрицательно влияет на жизнедеятельность растений.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кислых почвах уменьшается подвижность молибдена и растения ощущают его дефицит.</w:t>
      </w:r>
    </w:p>
    <w:p w:rsidR="00A97269" w:rsidRPr="003F6E35" w:rsidRDefault="00A97269" w:rsidP="00A97269">
      <w:pPr>
        <w:ind w:firstLine="708"/>
        <w:jc w:val="both"/>
        <w:rPr>
          <w:sz w:val="16"/>
          <w:szCs w:val="16"/>
        </w:rPr>
      </w:pPr>
    </w:p>
    <w:p w:rsidR="00A97269" w:rsidRPr="00334F34" w:rsidRDefault="00A97269" w:rsidP="00A97269">
      <w:pPr>
        <w:ind w:hanging="145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</w:t>
      </w:r>
      <w:r w:rsidRPr="00334F34">
        <w:rPr>
          <w:b/>
          <w:sz w:val="28"/>
          <w:szCs w:val="28"/>
        </w:rPr>
        <w:t>Вопрос 5. Периодичность питания растений. Дробное внесение удобрений</w:t>
      </w:r>
    </w:p>
    <w:p w:rsidR="00A97269" w:rsidRPr="008C5B51" w:rsidRDefault="00A97269" w:rsidP="00A97269">
      <w:pPr>
        <w:ind w:firstLine="708"/>
        <w:jc w:val="both"/>
        <w:rPr>
          <w:sz w:val="16"/>
          <w:szCs w:val="16"/>
        </w:rPr>
      </w:pP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различные периоды роста растения представляют неодинаковые требования к условиям внешней среды, в том числе и к питанию. Следует различать два основных периода питания растений: 1. </w:t>
      </w:r>
      <w:r w:rsidRPr="00654C7E">
        <w:rPr>
          <w:sz w:val="28"/>
          <w:szCs w:val="28"/>
          <w:u w:val="single"/>
        </w:rPr>
        <w:t>Критический период</w:t>
      </w:r>
      <w:r>
        <w:rPr>
          <w:sz w:val="28"/>
          <w:szCs w:val="28"/>
        </w:rPr>
        <w:t xml:space="preserve"> – когда размеры потребления могут быть небольшими, но недостаток элементов питания в это время резко ухудшает рост и развитие растений; 2. </w:t>
      </w:r>
      <w:r w:rsidRPr="00654C7E">
        <w:rPr>
          <w:sz w:val="28"/>
          <w:szCs w:val="28"/>
          <w:u w:val="single"/>
        </w:rPr>
        <w:t>Период максимального поглощения</w:t>
      </w:r>
      <w:r>
        <w:rPr>
          <w:sz w:val="28"/>
          <w:szCs w:val="28"/>
        </w:rPr>
        <w:t xml:space="preserve"> – когда происходит наиболее интенсивное потребление питательных веществ.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начальный период развития растения потребляют относительно небольшие абсолютные количества всех питательных веществ, но весьма чувствительны как к недостатку, так и к избытку их в растворе.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654C7E">
        <w:rPr>
          <w:sz w:val="28"/>
          <w:szCs w:val="28"/>
          <w:u w:val="single"/>
        </w:rPr>
        <w:t>Начальный период роста растений является критическим в отношении фосфорного питания.</w:t>
      </w:r>
      <w:r>
        <w:rPr>
          <w:sz w:val="28"/>
          <w:szCs w:val="28"/>
        </w:rPr>
        <w:t xml:space="preserve"> Недостаток фосфора в раннем возрасте настолько сильно угнетает растения, что урожай резко снижается даже при обильном питании фосфором в последующие периоды (таблица 3).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Разметы потребления растениями всех элементов питания значительно возрастает в период интенсивного роста надземных органов – стеблей и листьев, а ведущая роль в ростовых процессах принадлежит азоту. Поэтому повышенное азотное питание способствует усиленному росту вегетативных органов, формированию мощного ассимиляционного аппарата. Недостаток же азота в этот период приводит к угнетению роста, а в последующем – к снижению урожая и его качества.</w:t>
      </w:r>
    </w:p>
    <w:p w:rsidR="00A97269" w:rsidRDefault="00A97269" w:rsidP="00A97269">
      <w:pPr>
        <w:ind w:firstLine="708"/>
        <w:jc w:val="right"/>
        <w:rPr>
          <w:sz w:val="28"/>
          <w:szCs w:val="28"/>
        </w:rPr>
      </w:pPr>
    </w:p>
    <w:p w:rsidR="009918AF" w:rsidRDefault="009918AF" w:rsidP="00A97269">
      <w:pPr>
        <w:ind w:firstLine="708"/>
        <w:rPr>
          <w:sz w:val="28"/>
          <w:szCs w:val="28"/>
        </w:rPr>
      </w:pPr>
    </w:p>
    <w:p w:rsidR="009918AF" w:rsidRDefault="009918AF" w:rsidP="00A97269">
      <w:pPr>
        <w:ind w:firstLine="708"/>
        <w:rPr>
          <w:sz w:val="28"/>
          <w:szCs w:val="28"/>
        </w:rPr>
      </w:pPr>
    </w:p>
    <w:p w:rsidR="009918AF" w:rsidRDefault="009918AF" w:rsidP="00A97269">
      <w:pPr>
        <w:ind w:firstLine="708"/>
        <w:rPr>
          <w:sz w:val="28"/>
          <w:szCs w:val="28"/>
        </w:rPr>
      </w:pPr>
    </w:p>
    <w:p w:rsidR="00A97269" w:rsidRDefault="00A97269" w:rsidP="00A97269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Таблица 3</w:t>
      </w:r>
    </w:p>
    <w:p w:rsidR="00A97269" w:rsidRDefault="00A97269" w:rsidP="00A97269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Влияние периодического питания растений ячменя</w:t>
      </w:r>
    </w:p>
    <w:p w:rsidR="00A97269" w:rsidRDefault="00A97269" w:rsidP="00A97269">
      <w:pPr>
        <w:ind w:firstLine="708"/>
        <w:jc w:val="center"/>
        <w:rPr>
          <w:sz w:val="28"/>
          <w:szCs w:val="28"/>
        </w:rPr>
      </w:pPr>
      <w:r>
        <w:rPr>
          <w:sz w:val="28"/>
          <w:szCs w:val="28"/>
        </w:rPr>
        <w:t>фосфором на урожай</w:t>
      </w:r>
    </w:p>
    <w:p w:rsidR="00A97269" w:rsidRPr="008C5B51" w:rsidRDefault="00A97269" w:rsidP="00A97269">
      <w:pPr>
        <w:ind w:firstLine="708"/>
        <w:jc w:val="center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08"/>
        <w:gridCol w:w="1080"/>
        <w:gridCol w:w="1183"/>
      </w:tblGrid>
      <w:tr w:rsidR="00A97269" w:rsidRPr="007C6859" w:rsidTr="0096458E">
        <w:tc>
          <w:tcPr>
            <w:tcW w:w="7308" w:type="dxa"/>
            <w:vMerge w:val="restart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Условия питания</w:t>
            </w:r>
          </w:p>
        </w:tc>
        <w:tc>
          <w:tcPr>
            <w:tcW w:w="2263" w:type="dxa"/>
            <w:gridSpan w:val="2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Урожай, %</w:t>
            </w:r>
          </w:p>
        </w:tc>
      </w:tr>
      <w:tr w:rsidR="00A97269" w:rsidRPr="007C6859" w:rsidTr="0096458E">
        <w:tc>
          <w:tcPr>
            <w:tcW w:w="7308" w:type="dxa"/>
            <w:vMerge/>
            <w:shd w:val="clear" w:color="auto" w:fill="auto"/>
          </w:tcPr>
          <w:p w:rsidR="00A97269" w:rsidRPr="007C6859" w:rsidRDefault="00A97269" w:rsidP="009645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общий</w:t>
            </w:r>
          </w:p>
        </w:tc>
        <w:tc>
          <w:tcPr>
            <w:tcW w:w="1183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зерно</w:t>
            </w:r>
          </w:p>
        </w:tc>
      </w:tr>
      <w:tr w:rsidR="00A97269" w:rsidRPr="007C6859" w:rsidTr="0096458E">
        <w:tc>
          <w:tcPr>
            <w:tcW w:w="7308" w:type="dxa"/>
            <w:shd w:val="clear" w:color="auto" w:fill="auto"/>
          </w:tcPr>
          <w:p w:rsidR="00A97269" w:rsidRPr="007C6859" w:rsidRDefault="00A97269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1. Нормальное питание фосфором с начала вегетации</w:t>
            </w:r>
          </w:p>
          <w:p w:rsidR="00A97269" w:rsidRPr="007C6859" w:rsidRDefault="00A97269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2. Растения не получали фосфор первые 15 дней</w:t>
            </w:r>
          </w:p>
          <w:p w:rsidR="00A97269" w:rsidRPr="007C6859" w:rsidRDefault="00A97269" w:rsidP="0096458E">
            <w:pPr>
              <w:jc w:val="both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3. растения не получали фосфор в период от 45 до 60 дней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17,4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102</w:t>
            </w:r>
          </w:p>
        </w:tc>
        <w:tc>
          <w:tcPr>
            <w:tcW w:w="1183" w:type="dxa"/>
            <w:shd w:val="clear" w:color="auto" w:fill="auto"/>
            <w:vAlign w:val="center"/>
          </w:tcPr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0</w:t>
            </w:r>
          </w:p>
          <w:p w:rsidR="00A97269" w:rsidRPr="007C6859" w:rsidRDefault="00A97269" w:rsidP="0096458E">
            <w:pPr>
              <w:jc w:val="center"/>
              <w:rPr>
                <w:sz w:val="28"/>
                <w:szCs w:val="28"/>
              </w:rPr>
            </w:pPr>
            <w:r w:rsidRPr="007C6859">
              <w:rPr>
                <w:sz w:val="28"/>
                <w:szCs w:val="28"/>
              </w:rPr>
              <w:t>104</w:t>
            </w:r>
          </w:p>
        </w:tc>
      </w:tr>
    </w:tbl>
    <w:p w:rsidR="00A97269" w:rsidRPr="008C5B51" w:rsidRDefault="00A97269" w:rsidP="00A97269">
      <w:pPr>
        <w:jc w:val="both"/>
        <w:rPr>
          <w:sz w:val="16"/>
          <w:szCs w:val="16"/>
        </w:rPr>
      </w:pP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 времени цветения и начала </w:t>
      </w:r>
      <w:proofErr w:type="spellStart"/>
      <w:r>
        <w:rPr>
          <w:sz w:val="28"/>
          <w:szCs w:val="28"/>
        </w:rPr>
        <w:t>плодообразования</w:t>
      </w:r>
      <w:proofErr w:type="spellEnd"/>
      <w:r>
        <w:rPr>
          <w:sz w:val="28"/>
          <w:szCs w:val="28"/>
        </w:rPr>
        <w:t xml:space="preserve"> потребность в азоте большинства растений уменьшается, но возрастает роль фосфора и калия, что обусловлено их физиологической ролью – участием в синтезе и передвижении органических соединений, обмене энергии, особенно интенсивно происходящих при формировании репродуктивных органов и образовании запасных веществ в товарной части урожая.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период </w:t>
      </w:r>
      <w:proofErr w:type="spellStart"/>
      <w:r>
        <w:rPr>
          <w:sz w:val="28"/>
          <w:szCs w:val="28"/>
        </w:rPr>
        <w:t>плодообразования</w:t>
      </w:r>
      <w:proofErr w:type="spellEnd"/>
      <w:r>
        <w:rPr>
          <w:sz w:val="28"/>
          <w:szCs w:val="28"/>
        </w:rPr>
        <w:t>, когда нарастание массы заканчивается, потребление всех питательных веществ постепенно снижается, а потом прекращается. Дальнейшее образование органического вещества и другие процессы жизнедеятельности обеспечиваются в основном за счет повторного использования питательных веществ, ранее накопленных в растениях.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Различные сельскохозяйственные культуры отличаются по размерам и интенсивности поглощения питательных элементов в течение вегетационного периода. Все зерновые злаковые (кроме кукурузы), лен, конопля, ранний картофель и некоторые овощные культуры отличаются коротким периодом интенсивного питания. Например, озимая рожь уже в осенний период поглощает 25-30% всего количества питательных веществ, тогда как сухая масса растений за этот период достигает всего лишь 10% конечного урожая.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Яровая пшеница за сравнительно короткий промежуток – от выхода в трубку до конца колошения (около месяца) – потребляют до 75% всего количества питательных веществ.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Некоторые растения (подсолнечник, сахарная свекла и другие) характеризуются </w:t>
      </w:r>
      <w:proofErr w:type="gramStart"/>
      <w:r>
        <w:rPr>
          <w:sz w:val="28"/>
          <w:szCs w:val="28"/>
        </w:rPr>
        <w:t>более плавным</w:t>
      </w:r>
      <w:proofErr w:type="gramEnd"/>
      <w:r>
        <w:rPr>
          <w:sz w:val="28"/>
          <w:szCs w:val="28"/>
        </w:rPr>
        <w:t xml:space="preserve"> и растянутым потреблением питательных веществ, поглощение которых продолжается почти до конца вегетации.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Отдельные элементы питания поглощаются растениями с различной интенсивностью: у кукурузы, например, наиболее быстрыми темпами идет потребление калия, затем азота и значительно медленнее поглощается фосфор. Причем, поглощение калия полностью заканчивается к периоду образования метелок, а азота – к периоду образования зерна. Поступление фосфора более растянуто и продолжается до конца вегетации.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Потребление основных элементов питания сахарной свеклой также происходит   неравномерно.   В первую   декаду   после   всходов отношение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: </w:t>
      </w:r>
      <w:proofErr w:type="gramStart"/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К в растениях равно 1,0 : 1,5 : 1,4. затем в период интенсивного нарастания листьев это соотношение меняется, составляя в мае 1,0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2,5 : 3,0, в июне 1,0 : 3,0 : 3,5, в июле 1,0  : 4,0 : 4,0. В августе, когда происходит </w:t>
      </w:r>
      <w:proofErr w:type="spellStart"/>
      <w:r>
        <w:rPr>
          <w:sz w:val="28"/>
          <w:szCs w:val="28"/>
        </w:rPr>
        <w:t>конреобразование</w:t>
      </w:r>
      <w:proofErr w:type="spellEnd"/>
      <w:r>
        <w:rPr>
          <w:sz w:val="28"/>
          <w:szCs w:val="28"/>
        </w:rPr>
        <w:t xml:space="preserve"> и накопление сахаров, соотношение этих элементов становится 1,0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3,6 : 5,5, то есть особенно сильно увеличивается поглощение калия.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Слишком обильное</w:t>
      </w:r>
      <w:proofErr w:type="gramEnd"/>
      <w:r>
        <w:rPr>
          <w:sz w:val="28"/>
          <w:szCs w:val="28"/>
        </w:rPr>
        <w:t xml:space="preserve"> азотное питание в период образования корней и накопления в них сахара нежелательно, так как стимулирует рост ботвы в ущерб росту корня и </w:t>
      </w:r>
      <w:proofErr w:type="spellStart"/>
      <w:r>
        <w:rPr>
          <w:sz w:val="28"/>
          <w:szCs w:val="28"/>
        </w:rPr>
        <w:t>сахаронакоплению</w:t>
      </w:r>
      <w:proofErr w:type="spellEnd"/>
      <w:r>
        <w:rPr>
          <w:sz w:val="28"/>
          <w:szCs w:val="28"/>
        </w:rPr>
        <w:t>. Кроме того, в корнях накапливается «вредный белок», мешающий извлечению сахара из корней. Поэтому в этот период очень большое значение имеет достаточный уровень обеспеченности растений калием и фосфором.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Неодинаковая количественная потребность и интенсивность поглощения растениями отдельных элементов питания должна учитываться при разработке системы применения удобрений. Особенно важно обеспечить благоприятные условия питания растений с начала вегетации и в периоды максимального поглощения питательных элементов, что достигается сочетанием различных способов внесения удобрений: основное, </w:t>
      </w:r>
      <w:proofErr w:type="spellStart"/>
      <w:r>
        <w:rPr>
          <w:sz w:val="28"/>
          <w:szCs w:val="28"/>
        </w:rPr>
        <w:t>припосевное</w:t>
      </w:r>
      <w:proofErr w:type="spellEnd"/>
      <w:r>
        <w:rPr>
          <w:sz w:val="28"/>
          <w:szCs w:val="28"/>
        </w:rPr>
        <w:t xml:space="preserve"> и подкормки.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654C7E">
        <w:rPr>
          <w:b/>
          <w:i/>
          <w:sz w:val="28"/>
          <w:szCs w:val="28"/>
        </w:rPr>
        <w:t>Основное удобрение</w:t>
      </w:r>
      <w:r>
        <w:rPr>
          <w:sz w:val="28"/>
          <w:szCs w:val="28"/>
        </w:rPr>
        <w:t xml:space="preserve"> – обеспечивает питание растений на протяжении всей вегетации, полная норма органических удобрений и подавляющую часть минеральных вносят до посева (осенью под вспашку – органические, фосфорные и калийные удобрения, а азотные – весной под перепашку зяби или предпосевную культивацию).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proofErr w:type="spellStart"/>
      <w:r w:rsidRPr="00654C7E">
        <w:rPr>
          <w:b/>
          <w:i/>
          <w:sz w:val="28"/>
          <w:szCs w:val="28"/>
        </w:rPr>
        <w:t>Припосевное</w:t>
      </w:r>
      <w:proofErr w:type="spellEnd"/>
      <w:r w:rsidRPr="00654C7E">
        <w:rPr>
          <w:b/>
          <w:i/>
          <w:sz w:val="28"/>
          <w:szCs w:val="28"/>
        </w:rPr>
        <w:t xml:space="preserve"> удобрени</w:t>
      </w:r>
      <w:r>
        <w:rPr>
          <w:b/>
          <w:i/>
          <w:sz w:val="28"/>
          <w:szCs w:val="28"/>
        </w:rPr>
        <w:t>е</w:t>
      </w:r>
      <w:r>
        <w:rPr>
          <w:sz w:val="28"/>
          <w:szCs w:val="28"/>
        </w:rPr>
        <w:t xml:space="preserve"> – вносят в небольших дозах (10-20 кг/га д.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.)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снабжения растений легкодоступными питательными веществами в самом начале развития. Чаще всего вносится фосфор (Р</w:t>
      </w:r>
      <w:r w:rsidRPr="00202F44">
        <w:rPr>
          <w:sz w:val="28"/>
          <w:szCs w:val="28"/>
          <w:vertAlign w:val="subscript"/>
        </w:rPr>
        <w:t>10-20</w:t>
      </w:r>
      <w:r>
        <w:rPr>
          <w:sz w:val="28"/>
          <w:szCs w:val="28"/>
        </w:rPr>
        <w:t>).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 w:rsidRPr="00654C7E">
        <w:rPr>
          <w:b/>
          <w:i/>
          <w:sz w:val="28"/>
          <w:szCs w:val="28"/>
        </w:rPr>
        <w:t>Подкормки</w:t>
      </w:r>
      <w:r>
        <w:rPr>
          <w:sz w:val="28"/>
          <w:szCs w:val="28"/>
        </w:rPr>
        <w:t xml:space="preserve"> – вносятся для снабжения растений в наиболее ответственные периоды элементами питания. Они планируются в дополнение к основному и </w:t>
      </w:r>
      <w:proofErr w:type="spellStart"/>
      <w:r>
        <w:rPr>
          <w:sz w:val="28"/>
          <w:szCs w:val="28"/>
        </w:rPr>
        <w:t>припосевному</w:t>
      </w:r>
      <w:proofErr w:type="spellEnd"/>
      <w:r>
        <w:rPr>
          <w:sz w:val="28"/>
          <w:szCs w:val="28"/>
        </w:rPr>
        <w:t xml:space="preserve"> удобрению. В отдельных случаях в подкормки могут планироваться значительная часть нормы удобрений. Например, под озимые колосовые и хлопчатник большую часть азота вносят в подкормки (2 и более).</w:t>
      </w:r>
    </w:p>
    <w:p w:rsidR="00A97269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Выбор срока, способа внесения удобрений и заделки их в почву зависит не только от биологических особенностей с.-х. культур, но и от почвенно-климатических условий, вида и формы удобрений.</w:t>
      </w:r>
    </w:p>
    <w:p w:rsidR="00A97269" w:rsidRPr="00A01984" w:rsidRDefault="00A97269" w:rsidP="00A9726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Регулируя условия питания растений по периодам роста в соответствии с их потребностью путем внесения удобрений, можно направленно воздействовать на величину урожая и его качество.</w:t>
      </w:r>
    </w:p>
    <w:p w:rsidR="00A97269" w:rsidRPr="003F6E35" w:rsidRDefault="00A97269" w:rsidP="00A97269">
      <w:pPr>
        <w:ind w:firstLine="720"/>
        <w:jc w:val="both"/>
        <w:rPr>
          <w:sz w:val="16"/>
          <w:szCs w:val="16"/>
        </w:rPr>
      </w:pPr>
    </w:p>
    <w:p w:rsidR="00A97269" w:rsidRPr="009918AF" w:rsidRDefault="00A97269" w:rsidP="00A97269">
      <w:pPr>
        <w:ind w:firstLine="720"/>
        <w:jc w:val="center"/>
        <w:rPr>
          <w:b/>
        </w:rPr>
      </w:pPr>
    </w:p>
    <w:p w:rsidR="00A97269" w:rsidRPr="009918AF" w:rsidRDefault="00A97269" w:rsidP="00A97269">
      <w:pPr>
        <w:numPr>
          <w:ilvl w:val="0"/>
          <w:numId w:val="1"/>
        </w:numPr>
        <w:ind w:left="0"/>
        <w:jc w:val="both"/>
      </w:pPr>
      <w:r w:rsidRPr="009918AF">
        <w:t>Проверка посещаемости</w:t>
      </w:r>
    </w:p>
    <w:p w:rsidR="00A97269" w:rsidRPr="009918AF" w:rsidRDefault="00A97269" w:rsidP="00A97269">
      <w:pPr>
        <w:numPr>
          <w:ilvl w:val="0"/>
          <w:numId w:val="1"/>
        </w:numPr>
        <w:ind w:left="0"/>
        <w:jc w:val="both"/>
      </w:pPr>
      <w:r w:rsidRPr="009918AF">
        <w:t>Вопросы по предыдущей лекции</w:t>
      </w:r>
    </w:p>
    <w:p w:rsidR="00A97269" w:rsidRPr="009918AF" w:rsidRDefault="00A97269" w:rsidP="00A97269">
      <w:pPr>
        <w:numPr>
          <w:ilvl w:val="0"/>
          <w:numId w:val="2"/>
        </w:numPr>
        <w:ind w:left="0"/>
        <w:jc w:val="both"/>
      </w:pPr>
      <w:r w:rsidRPr="009918AF">
        <w:t>Что такое воздушное питание растений?</w:t>
      </w:r>
    </w:p>
    <w:p w:rsidR="00A97269" w:rsidRPr="009918AF" w:rsidRDefault="00A97269" w:rsidP="00A97269">
      <w:pPr>
        <w:numPr>
          <w:ilvl w:val="0"/>
          <w:numId w:val="2"/>
        </w:numPr>
        <w:ind w:left="0"/>
        <w:jc w:val="both"/>
      </w:pPr>
      <w:r w:rsidRPr="009918AF">
        <w:t>Что такое корневое питание растений?</w:t>
      </w:r>
    </w:p>
    <w:p w:rsidR="00A97269" w:rsidRPr="009918AF" w:rsidRDefault="00A97269" w:rsidP="00A97269">
      <w:pPr>
        <w:numPr>
          <w:ilvl w:val="0"/>
          <w:numId w:val="2"/>
        </w:numPr>
        <w:ind w:left="0"/>
        <w:jc w:val="both"/>
      </w:pPr>
      <w:r w:rsidRPr="009918AF">
        <w:t>Что такое избирательное поглощение элементов питания растений?</w:t>
      </w:r>
    </w:p>
    <w:p w:rsidR="00A97269" w:rsidRPr="009918AF" w:rsidRDefault="00A97269" w:rsidP="00A97269">
      <w:pPr>
        <w:numPr>
          <w:ilvl w:val="0"/>
          <w:numId w:val="2"/>
        </w:numPr>
        <w:ind w:left="0"/>
        <w:jc w:val="both"/>
      </w:pPr>
      <w:r w:rsidRPr="009918AF">
        <w:t>Что такое физиологическая реакция солей?</w:t>
      </w:r>
    </w:p>
    <w:p w:rsidR="00A97269" w:rsidRPr="009918AF" w:rsidRDefault="00A97269" w:rsidP="00A97269">
      <w:pPr>
        <w:numPr>
          <w:ilvl w:val="0"/>
          <w:numId w:val="2"/>
        </w:numPr>
        <w:ind w:left="0"/>
        <w:jc w:val="both"/>
      </w:pPr>
      <w:r w:rsidRPr="009918AF">
        <w:t>Как протекает процесс поглощения ионов корневой системы растений?</w:t>
      </w:r>
    </w:p>
    <w:p w:rsidR="00A97269" w:rsidRPr="009918AF" w:rsidRDefault="00A97269" w:rsidP="00A97269">
      <w:pPr>
        <w:jc w:val="both"/>
      </w:pPr>
    </w:p>
    <w:p w:rsidR="00BB2E30" w:rsidRPr="009918AF" w:rsidRDefault="00BB2E30"/>
    <w:sectPr w:rsidR="00BB2E30" w:rsidRPr="009918AF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A0C2B"/>
    <w:multiLevelType w:val="hybridMultilevel"/>
    <w:tmpl w:val="87AC3F20"/>
    <w:lvl w:ilvl="0" w:tplc="8308660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7FFA60F7"/>
    <w:multiLevelType w:val="hybridMultilevel"/>
    <w:tmpl w:val="3F88A09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savePreviewPicture/>
  <w:compat/>
  <w:rsids>
    <w:rsidRoot w:val="00A97269"/>
    <w:rsid w:val="00171F3F"/>
    <w:rsid w:val="00427A1F"/>
    <w:rsid w:val="00780F54"/>
    <w:rsid w:val="009918AF"/>
    <w:rsid w:val="00A97269"/>
    <w:rsid w:val="00BB2E30"/>
    <w:rsid w:val="00D93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2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3005</Words>
  <Characters>17129</Characters>
  <Application>Microsoft Office Word</Application>
  <DocSecurity>0</DocSecurity>
  <Lines>142</Lines>
  <Paragraphs>40</Paragraphs>
  <ScaleCrop>false</ScaleCrop>
  <Company/>
  <LinksUpToDate>false</LinksUpToDate>
  <CharactersWithSpaces>20094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2021-01-22T18:28:00Z</dcterms:created>
  <dcterms:modified xsi:type="dcterms:W3CDTF">2021-01-22T18:28:00Z</dcterms:modified>
</cp:coreProperties>
</file>